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57804" w14:textId="77777777" w:rsidR="00F12476" w:rsidRPr="002D7A58" w:rsidRDefault="00F12476" w:rsidP="481A6FD8">
      <w:pPr>
        <w:pStyle w:val="a6"/>
        <w:jc w:val="center"/>
        <w:rPr>
          <w:rFonts w:asciiTheme="minorHAnsi" w:eastAsiaTheme="minorEastAsia" w:hAnsiTheme="minorHAnsi" w:cstheme="minorBidi"/>
          <w:b/>
          <w:color w:val="000000" w:themeColor="text1"/>
          <w:sz w:val="28"/>
          <w:szCs w:val="28"/>
          <w:u w:val="single"/>
        </w:rPr>
      </w:pPr>
      <w:r w:rsidRPr="002D7A58">
        <w:rPr>
          <w:rFonts w:asciiTheme="minorHAnsi" w:eastAsiaTheme="minorEastAsia" w:hAnsiTheme="minorHAnsi" w:cstheme="minorBidi"/>
          <w:b/>
          <w:color w:val="000000" w:themeColor="text1"/>
          <w:sz w:val="28"/>
          <w:szCs w:val="28"/>
          <w:u w:val="single"/>
          <w:shd w:val="clear" w:color="auto" w:fill="FFFFFF"/>
        </w:rPr>
        <w:t>ΣΥΜΠΛΗΡΩΜΑΤΑ ΔΙΑΤΡΟΦΗΣ</w:t>
      </w:r>
      <w:bookmarkStart w:id="0" w:name="_GoBack"/>
      <w:bookmarkEnd w:id="0"/>
    </w:p>
    <w:p w14:paraId="67B2CB4D" w14:textId="77777777" w:rsidR="00F12476" w:rsidRPr="006E5C11" w:rsidRDefault="00C27E35" w:rsidP="006E5C11">
      <w:pPr>
        <w:pStyle w:val="a8"/>
        <w:numPr>
          <w:ilvl w:val="0"/>
          <w:numId w:val="5"/>
        </w:numPr>
        <w:spacing w:after="0"/>
        <w:jc w:val="both"/>
        <w:rPr>
          <w:rFonts w:eastAsiaTheme="minorEastAsia"/>
          <w:b/>
          <w:bCs/>
          <w:color w:val="000000" w:themeColor="text1"/>
          <w:sz w:val="24"/>
          <w:szCs w:val="24"/>
          <w:u w:val="single"/>
        </w:rPr>
      </w:pPr>
      <w:r w:rsidRPr="006E5C11">
        <w:rPr>
          <w:rFonts w:eastAsiaTheme="minorEastAsia"/>
          <w:b/>
          <w:bCs/>
          <w:color w:val="000000" w:themeColor="text1"/>
          <w:sz w:val="24"/>
          <w:szCs w:val="24"/>
          <w:u w:val="single"/>
          <w:shd w:val="clear" w:color="auto" w:fill="FFFFFF"/>
        </w:rPr>
        <w:t>Τι είναι;</w:t>
      </w:r>
    </w:p>
    <w:p w14:paraId="7517AECD" w14:textId="38F79F26" w:rsidR="00EE7E62" w:rsidRPr="002D7A58" w:rsidRDefault="00F12476" w:rsidP="002D7A58">
      <w:pPr>
        <w:spacing w:after="0"/>
        <w:jc w:val="both"/>
        <w:rPr>
          <w:rFonts w:eastAsiaTheme="minorEastAsia"/>
          <w:color w:val="000000" w:themeColor="text1"/>
          <w:sz w:val="24"/>
          <w:szCs w:val="24"/>
        </w:rPr>
      </w:pPr>
      <w:r w:rsidRPr="002D7A58">
        <w:rPr>
          <w:rFonts w:eastAsiaTheme="minorEastAsia"/>
          <w:color w:val="000000" w:themeColor="text1"/>
          <w:sz w:val="24"/>
          <w:szCs w:val="24"/>
          <w:shd w:val="clear" w:color="auto" w:fill="FFFFFF"/>
        </w:rPr>
        <w:t xml:space="preserve">Τα συμπληρώματα διατροφής είναι σκευάσματα σε μορφή ταμπλέτας, κάψουλας, σκόνης ή υγρού, τα οποία περιέχουν θρεπτικά συστατικά και άλλα πρόσθετα </w:t>
      </w:r>
      <w:proofErr w:type="spellStart"/>
      <w:r w:rsidRPr="002D7A58">
        <w:rPr>
          <w:rFonts w:eastAsiaTheme="minorEastAsia"/>
          <w:color w:val="000000" w:themeColor="text1"/>
          <w:sz w:val="24"/>
          <w:szCs w:val="24"/>
          <w:shd w:val="clear" w:color="auto" w:fill="FFFFFF"/>
        </w:rPr>
        <w:t>έκδοχα</w:t>
      </w:r>
      <w:proofErr w:type="spellEnd"/>
      <w:r w:rsidRPr="002D7A58">
        <w:rPr>
          <w:rFonts w:eastAsiaTheme="minorEastAsia"/>
          <w:color w:val="000000" w:themeColor="text1"/>
          <w:sz w:val="24"/>
          <w:szCs w:val="24"/>
          <w:shd w:val="clear" w:color="auto" w:fill="FFFFFF"/>
        </w:rPr>
        <w:t>.</w:t>
      </w:r>
      <w:r w:rsidR="002D7A58">
        <w:rPr>
          <w:rFonts w:eastAsiaTheme="minorEastAsia"/>
          <w:color w:val="000000" w:themeColor="text1"/>
          <w:sz w:val="24"/>
          <w:szCs w:val="24"/>
          <w:shd w:val="clear" w:color="auto" w:fill="FFFFFF"/>
        </w:rPr>
        <w:t xml:space="preserve"> </w:t>
      </w:r>
      <w:r w:rsidRPr="002D7A58">
        <w:rPr>
          <w:rFonts w:eastAsiaTheme="minorEastAsia"/>
          <w:color w:val="000000" w:themeColor="text1"/>
          <w:sz w:val="24"/>
          <w:szCs w:val="24"/>
          <w:shd w:val="clear" w:color="auto" w:fill="FFFFFF"/>
        </w:rPr>
        <w:t>Το σκεπτικό για τα συμπληρώματα διατροφής είναι να παρέχουν θρεπτικά συστατικά, τα οποία μπορεί να μην προσλαμβάνονται σε επαρκείς ποσότητες. Τα διατροφικά συμπληρώματα μπορεί να είναι </w:t>
      </w:r>
      <w:hyperlink r:id="rId7" w:tgtFrame="_blank" w:history="1">
        <w:r w:rsidRPr="002D7A58">
          <w:rPr>
            <w:rStyle w:val="-"/>
            <w:rFonts w:eastAsiaTheme="minorEastAsia"/>
            <w:color w:val="000000" w:themeColor="text1"/>
            <w:sz w:val="24"/>
            <w:szCs w:val="24"/>
            <w:u w:val="none"/>
            <w:bdr w:val="none" w:sz="0" w:space="0" w:color="auto" w:frame="1"/>
            <w:shd w:val="clear" w:color="auto" w:fill="FFFFFF"/>
          </w:rPr>
          <w:t>βιταμίνες</w:t>
        </w:r>
      </w:hyperlink>
      <w:r w:rsidRPr="002D7A58">
        <w:rPr>
          <w:rFonts w:eastAsiaTheme="minorEastAsia"/>
          <w:color w:val="000000" w:themeColor="text1"/>
          <w:sz w:val="24"/>
          <w:szCs w:val="24"/>
          <w:shd w:val="clear" w:color="auto" w:fill="FFFFFF"/>
        </w:rPr>
        <w:t>, ανόργανα συστατικά, αμινοξέα, λιπαρά οξέα ή και άλλες ουσίες, και υπάρχουν σε μορφή χ</w:t>
      </w:r>
      <w:r w:rsidR="002D7A58">
        <w:rPr>
          <w:rFonts w:eastAsiaTheme="minorEastAsia"/>
          <w:color w:val="000000" w:themeColor="text1"/>
          <w:sz w:val="24"/>
          <w:szCs w:val="24"/>
          <w:shd w:val="clear" w:color="auto" w:fill="FFFFFF"/>
        </w:rPr>
        <w:t>απιών, δισκίων, κάψουλας, υγρών.</w:t>
      </w:r>
    </w:p>
    <w:p w14:paraId="1A581790" w14:textId="5C2FD4A5" w:rsidR="575487B4" w:rsidRDefault="481A6FD8" w:rsidP="002D7A58">
      <w:pPr>
        <w:spacing w:after="0"/>
        <w:jc w:val="both"/>
        <w:rPr>
          <w:rFonts w:eastAsiaTheme="minorEastAsia"/>
          <w:color w:val="000000" w:themeColor="text1"/>
          <w:sz w:val="24"/>
          <w:szCs w:val="24"/>
        </w:rPr>
      </w:pPr>
      <w:r w:rsidRPr="002D7A58">
        <w:rPr>
          <w:rFonts w:eastAsiaTheme="minorEastAsia"/>
          <w:color w:val="000000" w:themeColor="text1"/>
          <w:sz w:val="24"/>
          <w:szCs w:val="24"/>
        </w:rPr>
        <w:t xml:space="preserve">Πιο συγκεκριμένα στην Ευρώπη η πλειοψηφία των κατοίκων </w:t>
      </w:r>
      <w:r w:rsidR="002D7A58" w:rsidRPr="002D7A58">
        <w:rPr>
          <w:rFonts w:eastAsiaTheme="minorEastAsia"/>
          <w:color w:val="000000" w:themeColor="text1"/>
          <w:sz w:val="24"/>
          <w:szCs w:val="24"/>
        </w:rPr>
        <w:t>έχει</w:t>
      </w:r>
      <w:r w:rsidRPr="002D7A58">
        <w:rPr>
          <w:rFonts w:eastAsiaTheme="minorEastAsia"/>
          <w:color w:val="000000" w:themeColor="text1"/>
          <w:sz w:val="24"/>
          <w:szCs w:val="24"/>
        </w:rPr>
        <w:t xml:space="preserve"> έλλειψη σε βιταμίνες </w:t>
      </w:r>
      <w:r w:rsidRPr="002D7A58">
        <w:rPr>
          <w:rFonts w:eastAsiaTheme="minorEastAsia"/>
          <w:color w:val="000000" w:themeColor="text1"/>
          <w:sz w:val="24"/>
          <w:szCs w:val="24"/>
          <w:lang w:val="en-US"/>
        </w:rPr>
        <w:t>C</w:t>
      </w:r>
      <w:r w:rsidRPr="002D7A58">
        <w:rPr>
          <w:rFonts w:eastAsiaTheme="minorEastAsia"/>
          <w:color w:val="000000" w:themeColor="text1"/>
          <w:sz w:val="24"/>
          <w:szCs w:val="24"/>
        </w:rPr>
        <w:t xml:space="preserve"> και </w:t>
      </w:r>
      <w:r w:rsidRPr="002D7A58">
        <w:rPr>
          <w:rFonts w:eastAsiaTheme="minorEastAsia"/>
          <w:color w:val="000000" w:themeColor="text1"/>
          <w:sz w:val="24"/>
          <w:szCs w:val="24"/>
          <w:lang w:val="en-US"/>
        </w:rPr>
        <w:t>D</w:t>
      </w:r>
      <w:r w:rsidRPr="002D7A58">
        <w:rPr>
          <w:rFonts w:eastAsiaTheme="minorEastAsia"/>
          <w:color w:val="000000" w:themeColor="text1"/>
          <w:sz w:val="24"/>
          <w:szCs w:val="24"/>
        </w:rPr>
        <w:t>, με αποτέλεσμα να χρειάζονται συμπληρώματα διατροφής. Ένας από τους λόγους αυτής της έλλειψης είναι η ελάχιστη έκθεση στον ήλιο, όσον αναφορά τα βόρεια κράτη της Ευρώπης</w:t>
      </w:r>
      <w:r w:rsidR="002D7A58">
        <w:rPr>
          <w:rFonts w:eastAsiaTheme="minorEastAsia"/>
          <w:color w:val="000000" w:themeColor="text1"/>
          <w:sz w:val="24"/>
          <w:szCs w:val="24"/>
        </w:rPr>
        <w:t>.</w:t>
      </w:r>
    </w:p>
    <w:p w14:paraId="7173150D" w14:textId="77777777" w:rsidR="002D7A58" w:rsidRDefault="002D7A58" w:rsidP="002D7A58">
      <w:pPr>
        <w:spacing w:after="0"/>
        <w:jc w:val="both"/>
        <w:rPr>
          <w:rFonts w:eastAsiaTheme="minorEastAsia"/>
          <w:color w:val="000000" w:themeColor="text1"/>
          <w:sz w:val="24"/>
          <w:szCs w:val="24"/>
        </w:rPr>
      </w:pPr>
    </w:p>
    <w:p w14:paraId="24AD2196" w14:textId="21DB33E2" w:rsidR="575487B4" w:rsidRPr="006E5C11" w:rsidRDefault="481A6FD8" w:rsidP="006E5C11">
      <w:pPr>
        <w:pStyle w:val="a8"/>
        <w:numPr>
          <w:ilvl w:val="0"/>
          <w:numId w:val="5"/>
        </w:numPr>
        <w:spacing w:after="0"/>
        <w:jc w:val="both"/>
        <w:rPr>
          <w:rFonts w:eastAsiaTheme="minorEastAsia"/>
          <w:b/>
          <w:bCs/>
          <w:color w:val="000000" w:themeColor="text1"/>
          <w:sz w:val="24"/>
          <w:szCs w:val="24"/>
          <w:u w:val="single"/>
        </w:rPr>
      </w:pPr>
      <w:r w:rsidRPr="006E5C11">
        <w:rPr>
          <w:rFonts w:eastAsiaTheme="minorEastAsia"/>
          <w:b/>
          <w:bCs/>
          <w:color w:val="000000" w:themeColor="text1"/>
          <w:sz w:val="24"/>
          <w:szCs w:val="24"/>
          <w:u w:val="single"/>
        </w:rPr>
        <w:t xml:space="preserve">Παραδείγματα </w:t>
      </w:r>
      <w:proofErr w:type="spellStart"/>
      <w:r w:rsidRPr="006E5C11">
        <w:rPr>
          <w:rFonts w:eastAsiaTheme="minorEastAsia"/>
          <w:b/>
          <w:bCs/>
          <w:color w:val="000000" w:themeColor="text1"/>
          <w:sz w:val="24"/>
          <w:szCs w:val="24"/>
          <w:u w:val="single"/>
        </w:rPr>
        <w:t>συνιστώμενων</w:t>
      </w:r>
      <w:proofErr w:type="spellEnd"/>
      <w:r w:rsidRPr="006E5C11">
        <w:rPr>
          <w:rFonts w:eastAsiaTheme="minorEastAsia"/>
          <w:b/>
          <w:bCs/>
          <w:color w:val="000000" w:themeColor="text1"/>
          <w:sz w:val="24"/>
          <w:szCs w:val="24"/>
          <w:u w:val="single"/>
        </w:rPr>
        <w:t xml:space="preserve"> συμπληρωμάτων:</w:t>
      </w:r>
    </w:p>
    <w:p w14:paraId="34E70A42" w14:textId="77777777"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Αντιοξειδωτικές βιταμίνες (βιταμίνες A, C και Ε)</w:t>
      </w:r>
      <w:r w:rsidRPr="002D7A58">
        <w:rPr>
          <w:rFonts w:eastAsiaTheme="minorEastAsia"/>
          <w:color w:val="000000" w:themeColor="text1"/>
          <w:sz w:val="24"/>
          <w:szCs w:val="24"/>
          <w:lang w:eastAsia="el-GR"/>
        </w:rPr>
        <w:t xml:space="preserve">. Θωρακίζουν τον οργανισμό και το αμυντικό σύστημα, βοηθούν στη μείωση του οξειδωτικού στρες ενώ παράλληλα συμμετέχουν στη σωματική και πνευματική υγεία. Απαραίτητες σε περιόδους έντονου </w:t>
      </w:r>
      <w:proofErr w:type="spellStart"/>
      <w:r w:rsidRPr="002D7A58">
        <w:rPr>
          <w:rFonts w:eastAsiaTheme="minorEastAsia"/>
          <w:color w:val="000000" w:themeColor="text1"/>
          <w:sz w:val="24"/>
          <w:szCs w:val="24"/>
          <w:lang w:eastAsia="el-GR"/>
        </w:rPr>
        <w:t>stress</w:t>
      </w:r>
      <w:proofErr w:type="spellEnd"/>
      <w:r w:rsidRPr="002D7A58">
        <w:rPr>
          <w:rFonts w:eastAsiaTheme="minorEastAsia"/>
          <w:color w:val="000000" w:themeColor="text1"/>
          <w:sz w:val="24"/>
          <w:szCs w:val="24"/>
          <w:lang w:eastAsia="el-GR"/>
        </w:rPr>
        <w:t>.</w:t>
      </w:r>
    </w:p>
    <w:p w14:paraId="6E926331" w14:textId="77777777"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Απαραίτητα αμινοξέα.</w:t>
      </w:r>
      <w:r w:rsidRPr="002D7A58">
        <w:rPr>
          <w:rFonts w:eastAsiaTheme="minorEastAsia"/>
          <w:color w:val="000000" w:themeColor="text1"/>
          <w:sz w:val="24"/>
          <w:szCs w:val="24"/>
          <w:lang w:eastAsia="el-GR"/>
        </w:rPr>
        <w:t xml:space="preserve"> Απαραίτητα για </w:t>
      </w:r>
      <w:proofErr w:type="spellStart"/>
      <w:r w:rsidRPr="002D7A58">
        <w:rPr>
          <w:rFonts w:eastAsiaTheme="minorEastAsia"/>
          <w:color w:val="000000" w:themeColor="text1"/>
          <w:sz w:val="24"/>
          <w:szCs w:val="24"/>
          <w:lang w:eastAsia="el-GR"/>
        </w:rPr>
        <w:t>ιστική</w:t>
      </w:r>
      <w:proofErr w:type="spellEnd"/>
      <w:r w:rsidRPr="002D7A58">
        <w:rPr>
          <w:rFonts w:eastAsiaTheme="minorEastAsia"/>
          <w:color w:val="000000" w:themeColor="text1"/>
          <w:sz w:val="24"/>
          <w:szCs w:val="24"/>
          <w:lang w:eastAsia="el-GR"/>
        </w:rPr>
        <w:t xml:space="preserve"> και μυϊκή ανάπτυξη, για τη βιοσύνθεση νευροδιαβιβαστών, καθώς και για την καλή λειτουργία της μνήμης και της διάθεσης.</w:t>
      </w:r>
    </w:p>
    <w:p w14:paraId="659D0E0C" w14:textId="77777777"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Βιταμίνες του συμπλέγματος Β</w:t>
      </w:r>
      <w:r w:rsidRPr="002D7A58">
        <w:rPr>
          <w:rFonts w:eastAsiaTheme="minorEastAsia"/>
          <w:color w:val="000000" w:themeColor="text1"/>
          <w:sz w:val="24"/>
          <w:szCs w:val="24"/>
          <w:lang w:eastAsia="el-GR"/>
        </w:rPr>
        <w:t>. Συμμετέχουν στη λειτουργία και ανάπτυξη του νευρικού συστήματος και του μεταβολισμού, στο σύνολό του. Συμβάλλουν στην καλύτερη συγκέντρωση και απόδοση στο διάβασμα, δίνουν ενέργεια και μειώνουν την κόπωση.</w:t>
      </w:r>
    </w:p>
    <w:p w14:paraId="690A4F84" w14:textId="5E3AAD20"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Βιταμίνη D, ασβέστιο, μαγνήσιο.</w:t>
      </w:r>
      <w:r w:rsidRPr="002D7A58">
        <w:rPr>
          <w:rFonts w:eastAsiaTheme="minorEastAsia"/>
          <w:color w:val="000000" w:themeColor="text1"/>
          <w:sz w:val="24"/>
          <w:szCs w:val="24"/>
          <w:lang w:eastAsia="el-GR"/>
        </w:rPr>
        <w:t> Απαραίτητα στοιχεία για οστική και σωματική ανάπτυξη και συντήρηση. Συνεργούν μεταξύ τους και συμμετέχουν σε πολλές βιοχημικές αντιδράσεις που αφορούν το ανοσοποιητικό, τη νευρική και μυϊκή λειτουργία.</w:t>
      </w:r>
    </w:p>
    <w:p w14:paraId="092FEB77" w14:textId="77777777"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Σίδηρος</w:t>
      </w:r>
      <w:r w:rsidRPr="002D7A58">
        <w:rPr>
          <w:rFonts w:eastAsiaTheme="minorEastAsia"/>
          <w:color w:val="000000" w:themeColor="text1"/>
          <w:sz w:val="24"/>
          <w:szCs w:val="24"/>
          <w:lang w:eastAsia="el-GR"/>
        </w:rPr>
        <w:t xml:space="preserve">. Απαραίτητο στοιχείο για την </w:t>
      </w:r>
      <w:proofErr w:type="spellStart"/>
      <w:r w:rsidRPr="002D7A58">
        <w:rPr>
          <w:rFonts w:eastAsiaTheme="minorEastAsia"/>
          <w:color w:val="000000" w:themeColor="text1"/>
          <w:sz w:val="24"/>
          <w:szCs w:val="24"/>
          <w:lang w:eastAsia="el-GR"/>
        </w:rPr>
        <w:t>αιμοποίηση</w:t>
      </w:r>
      <w:proofErr w:type="spellEnd"/>
      <w:r w:rsidRPr="002D7A58">
        <w:rPr>
          <w:rFonts w:eastAsiaTheme="minorEastAsia"/>
          <w:color w:val="000000" w:themeColor="text1"/>
          <w:sz w:val="24"/>
          <w:szCs w:val="24"/>
          <w:lang w:eastAsia="el-GR"/>
        </w:rPr>
        <w:t>. Μειωμένα επίπεδα συνδέονται με καθυστερημένη ανάπτυξη, κούραση, ατονία και μειωμένη πνευματική απόδοση.</w:t>
      </w:r>
    </w:p>
    <w:p w14:paraId="24DABCB8" w14:textId="77777777"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r w:rsidRPr="002D7A58">
        <w:rPr>
          <w:rFonts w:eastAsiaTheme="minorEastAsia"/>
          <w:b/>
          <w:bCs/>
          <w:color w:val="000000" w:themeColor="text1"/>
          <w:sz w:val="24"/>
          <w:szCs w:val="24"/>
          <w:lang w:eastAsia="el-GR"/>
        </w:rPr>
        <w:t>Ωμέγα 3 λιπαρά οξέα</w:t>
      </w:r>
      <w:r w:rsidRPr="002D7A58">
        <w:rPr>
          <w:rFonts w:eastAsiaTheme="minorEastAsia"/>
          <w:color w:val="000000" w:themeColor="text1"/>
          <w:sz w:val="24"/>
          <w:szCs w:val="24"/>
          <w:lang w:eastAsia="el-GR"/>
        </w:rPr>
        <w:t>. Έχουν αντιφλεγμονώδεις δράσεις και επιδρούν στη γνωσιακή κατάσταση και διάθεση, βελτιώνοντας της εγκεφαλικές λειτουργίες (DHA).</w:t>
      </w:r>
    </w:p>
    <w:p w14:paraId="519882A4" w14:textId="14DC748D" w:rsidR="575487B4" w:rsidRPr="002D7A58" w:rsidRDefault="481A6FD8" w:rsidP="002D7A58">
      <w:pPr>
        <w:numPr>
          <w:ilvl w:val="0"/>
          <w:numId w:val="4"/>
        </w:numPr>
        <w:shd w:val="clear" w:color="auto" w:fill="FFFFFF" w:themeFill="background1"/>
        <w:spacing w:after="0" w:line="240" w:lineRule="auto"/>
        <w:ind w:left="360"/>
        <w:jc w:val="both"/>
        <w:rPr>
          <w:rFonts w:ascii="Arial" w:eastAsia="Times New Roman" w:hAnsi="Arial" w:cs="Arial"/>
          <w:color w:val="000000" w:themeColor="text1"/>
          <w:sz w:val="24"/>
          <w:szCs w:val="24"/>
          <w:lang w:eastAsia="el-GR"/>
        </w:rPr>
      </w:pPr>
      <w:proofErr w:type="spellStart"/>
      <w:r w:rsidRPr="002D7A58">
        <w:rPr>
          <w:rFonts w:eastAsiaTheme="minorEastAsia"/>
          <w:b/>
          <w:bCs/>
          <w:color w:val="000000" w:themeColor="text1"/>
          <w:sz w:val="24"/>
          <w:szCs w:val="24"/>
          <w:lang w:eastAsia="el-GR"/>
        </w:rPr>
        <w:t>Καρνιτίνη</w:t>
      </w:r>
      <w:proofErr w:type="spellEnd"/>
      <w:r w:rsidRPr="002D7A58">
        <w:rPr>
          <w:rFonts w:eastAsiaTheme="minorEastAsia"/>
          <w:b/>
          <w:bCs/>
          <w:color w:val="000000" w:themeColor="text1"/>
          <w:sz w:val="24"/>
          <w:szCs w:val="24"/>
          <w:lang w:eastAsia="el-GR"/>
        </w:rPr>
        <w:t xml:space="preserve"> και CoQ10</w:t>
      </w:r>
      <w:r w:rsidRPr="002D7A58">
        <w:rPr>
          <w:rFonts w:eastAsiaTheme="minorEastAsia"/>
          <w:color w:val="000000" w:themeColor="text1"/>
          <w:sz w:val="24"/>
          <w:szCs w:val="24"/>
          <w:lang w:eastAsia="el-GR"/>
        </w:rPr>
        <w:t>. Συμμετέχουν στους μηχανισμούς παραγωγής ενέργεια των κυττάρων. Προσφέρουν ευεξία και ενέργεια σε παιδιά με έντονη κόπωση ή αθλητές.</w:t>
      </w:r>
    </w:p>
    <w:p w14:paraId="3FB3D124" w14:textId="77777777" w:rsidR="002D7A58" w:rsidRDefault="002D7A58" w:rsidP="002D7A58">
      <w:pPr>
        <w:spacing w:after="0" w:line="240" w:lineRule="auto"/>
        <w:jc w:val="both"/>
        <w:rPr>
          <w:rFonts w:eastAsiaTheme="minorEastAsia"/>
          <w:color w:val="000000" w:themeColor="text1"/>
          <w:sz w:val="24"/>
          <w:szCs w:val="24"/>
        </w:rPr>
      </w:pPr>
    </w:p>
    <w:p w14:paraId="044F3405" w14:textId="4AEB6305" w:rsidR="575487B4" w:rsidRPr="002D7A58" w:rsidRDefault="481A6FD8" w:rsidP="002D7A58">
      <w:pPr>
        <w:spacing w:after="0" w:line="240" w:lineRule="auto"/>
        <w:jc w:val="both"/>
        <w:rPr>
          <w:rFonts w:eastAsiaTheme="minorEastAsia"/>
          <w:color w:val="000000" w:themeColor="text1"/>
          <w:sz w:val="24"/>
          <w:szCs w:val="24"/>
        </w:rPr>
      </w:pPr>
      <w:r w:rsidRPr="002D7A58">
        <w:rPr>
          <w:rFonts w:eastAsiaTheme="minorEastAsia"/>
          <w:color w:val="000000" w:themeColor="text1"/>
          <w:sz w:val="24"/>
          <w:szCs w:val="24"/>
        </w:rPr>
        <w:t xml:space="preserve"> </w:t>
      </w:r>
      <w:r w:rsidR="002D7A58">
        <w:rPr>
          <w:rFonts w:eastAsiaTheme="minorEastAsia"/>
          <w:color w:val="000000" w:themeColor="text1"/>
          <w:sz w:val="24"/>
          <w:szCs w:val="24"/>
        </w:rPr>
        <w:tab/>
      </w:r>
      <w:r w:rsidRPr="002D7A58">
        <w:rPr>
          <w:rFonts w:eastAsiaTheme="minorEastAsia"/>
          <w:color w:val="000000" w:themeColor="text1"/>
          <w:sz w:val="24"/>
          <w:szCs w:val="24"/>
        </w:rPr>
        <w:t>Χρησιμοποιούνται από πλήθος κατηγοριών ατόμ</w:t>
      </w:r>
      <w:r w:rsidR="002D7A58">
        <w:rPr>
          <w:rFonts w:eastAsiaTheme="minorEastAsia"/>
          <w:color w:val="000000" w:themeColor="text1"/>
          <w:sz w:val="24"/>
          <w:szCs w:val="24"/>
        </w:rPr>
        <w:t>ων αλλά κυρίως από τους εφήβους</w:t>
      </w:r>
      <w:r w:rsidRPr="002D7A58">
        <w:rPr>
          <w:rFonts w:eastAsiaTheme="minorEastAsia"/>
          <w:color w:val="000000" w:themeColor="text1"/>
          <w:sz w:val="24"/>
          <w:szCs w:val="24"/>
        </w:rPr>
        <w:t>. Σύμφωνα με τις συστάσεις, εφόσον ένας έφηβος έχει μια πλήρη και ισορροπημένη διατροφή που του εξασφαλίζει όλα εκείνα τα απαραίτητα στοιχεία για τις ανάγκες της ηλικίας του, δεν υπάρχει ανάγκη για λήψη συμπληρωμάτων υγείας. Ωστόσο, στην πράξη και σύμφωνα με μελέτες στην Ελλάδα, αποδεικνύεται πως  </w:t>
      </w:r>
      <w:r w:rsidRPr="002D7A58">
        <w:rPr>
          <w:rStyle w:val="a7"/>
          <w:rFonts w:eastAsiaTheme="minorEastAsia"/>
          <w:color w:val="000000" w:themeColor="text1"/>
          <w:sz w:val="24"/>
          <w:szCs w:val="24"/>
        </w:rPr>
        <w:t>λίγοι έφηβοι καλύπτουν τις ανάγκες του οργανισμού σε βιταμίνες και μέταλλα.</w:t>
      </w:r>
      <w:r w:rsidRPr="002D7A58">
        <w:rPr>
          <w:rFonts w:eastAsiaTheme="minorEastAsia"/>
          <w:color w:val="000000" w:themeColor="text1"/>
          <w:sz w:val="24"/>
          <w:szCs w:val="24"/>
        </w:rPr>
        <w:t> Καθώς οι ελλείψεις σε ορισμένα ιχνοστοιχεία δεν έχουν εμφανή συμπτώματα, η ανάπτυξη και νοητική επίδοση του εφήβου μπορεί να επηρεαστεί αρνητικά.</w:t>
      </w:r>
    </w:p>
    <w:p w14:paraId="4BC1977B" w14:textId="4AE4AF79" w:rsidR="575487B4" w:rsidRPr="002D7A58" w:rsidRDefault="575487B4" w:rsidP="002D7A58">
      <w:pPr>
        <w:spacing w:after="0"/>
        <w:jc w:val="both"/>
        <w:rPr>
          <w:rFonts w:eastAsiaTheme="minorEastAsia"/>
          <w:color w:val="000000" w:themeColor="text1"/>
          <w:sz w:val="24"/>
          <w:szCs w:val="24"/>
        </w:rPr>
      </w:pPr>
    </w:p>
    <w:p w14:paraId="6DBB2A2C" w14:textId="77777777" w:rsidR="00C27E35" w:rsidRPr="00124B6D" w:rsidRDefault="00C27E35" w:rsidP="006E5C11">
      <w:pPr>
        <w:pStyle w:val="a6"/>
        <w:numPr>
          <w:ilvl w:val="0"/>
          <w:numId w:val="5"/>
        </w:numPr>
        <w:jc w:val="both"/>
        <w:rPr>
          <w:rFonts w:asciiTheme="minorHAnsi" w:eastAsiaTheme="minorEastAsia" w:hAnsiTheme="minorHAnsi" w:cstheme="minorBidi"/>
          <w:b/>
          <w:bCs/>
          <w:color w:val="000000" w:themeColor="text1"/>
          <w:sz w:val="24"/>
          <w:szCs w:val="24"/>
          <w:u w:val="single"/>
        </w:rPr>
      </w:pPr>
      <w:r w:rsidRPr="00124B6D">
        <w:rPr>
          <w:rFonts w:asciiTheme="minorHAnsi" w:eastAsiaTheme="minorEastAsia" w:hAnsiTheme="minorHAnsi" w:cstheme="minorBidi"/>
          <w:b/>
          <w:bCs/>
          <w:color w:val="000000" w:themeColor="text1"/>
          <w:sz w:val="24"/>
          <w:szCs w:val="24"/>
          <w:u w:val="single"/>
          <w:shd w:val="clear" w:color="auto" w:fill="FFFFFF"/>
        </w:rPr>
        <w:t>Χρήση συμπληρωμάτων για τους αθλητές</w:t>
      </w:r>
    </w:p>
    <w:p w14:paraId="1A78D560" w14:textId="5FF62354" w:rsidR="00C27E35" w:rsidRPr="002D7A58" w:rsidRDefault="481A6FD8" w:rsidP="002D7A58">
      <w:pPr>
        <w:spacing w:after="0"/>
        <w:jc w:val="both"/>
        <w:rPr>
          <w:rFonts w:eastAsiaTheme="minorEastAsia"/>
          <w:color w:val="000000" w:themeColor="text1"/>
          <w:sz w:val="24"/>
          <w:szCs w:val="24"/>
        </w:rPr>
      </w:pPr>
      <w:r w:rsidRPr="002D7A58">
        <w:rPr>
          <w:rFonts w:eastAsiaTheme="minorEastAsia"/>
          <w:color w:val="000000" w:themeColor="text1"/>
          <w:sz w:val="24"/>
          <w:szCs w:val="24"/>
        </w:rPr>
        <w:t>Τη σημερινή εποχή, λόγω των εντατικού προγράμματος, οι αθλητές καταφεύγουν στη χρήση συμπληρωμάτων. Οι λόγοι για τους οποίους γίνεται αυτό είναι για μπορούν να ανταπεξέλθουν στις απαιτήσεις που τους επιβάλλονται. Συγκεκριμένα οι στόχοι είναι:</w:t>
      </w:r>
    </w:p>
    <w:p w14:paraId="4D020D98" w14:textId="77777777" w:rsidR="00C27E35" w:rsidRPr="002D7A58" w:rsidRDefault="481A6FD8" w:rsidP="002D7A58">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4"/>
          <w:szCs w:val="24"/>
          <w:lang w:eastAsia="el-GR"/>
        </w:rPr>
      </w:pPr>
      <w:r w:rsidRPr="002D7A58">
        <w:rPr>
          <w:rFonts w:eastAsiaTheme="minorEastAsia"/>
          <w:color w:val="000000" w:themeColor="text1"/>
          <w:sz w:val="24"/>
          <w:szCs w:val="24"/>
          <w:lang w:eastAsia="el-GR"/>
        </w:rPr>
        <w:t>Έλεγχος σωματικού βάρους</w:t>
      </w:r>
    </w:p>
    <w:p w14:paraId="6CA58029" w14:textId="77777777" w:rsidR="00C27E35" w:rsidRPr="002D7A58" w:rsidRDefault="481A6FD8" w:rsidP="002D7A58">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4"/>
          <w:szCs w:val="24"/>
          <w:lang w:eastAsia="el-GR"/>
        </w:rPr>
      </w:pPr>
      <w:r w:rsidRPr="002D7A58">
        <w:rPr>
          <w:rFonts w:eastAsiaTheme="minorEastAsia"/>
          <w:color w:val="000000" w:themeColor="text1"/>
          <w:sz w:val="24"/>
          <w:szCs w:val="24"/>
          <w:lang w:eastAsia="el-GR"/>
        </w:rPr>
        <w:t>Αύξηση μυϊκής μάζας</w:t>
      </w:r>
    </w:p>
    <w:p w14:paraId="776EE14C" w14:textId="77777777" w:rsidR="00C27E35" w:rsidRPr="002D7A58" w:rsidRDefault="481A6FD8" w:rsidP="002D7A58">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4"/>
          <w:szCs w:val="24"/>
          <w:lang w:eastAsia="el-GR"/>
        </w:rPr>
      </w:pPr>
      <w:r w:rsidRPr="002D7A58">
        <w:rPr>
          <w:rFonts w:eastAsiaTheme="minorEastAsia"/>
          <w:color w:val="000000" w:themeColor="text1"/>
          <w:sz w:val="24"/>
          <w:szCs w:val="24"/>
          <w:lang w:eastAsia="el-GR"/>
        </w:rPr>
        <w:t>Δύναμη και μυϊκή ισχύς</w:t>
      </w:r>
    </w:p>
    <w:p w14:paraId="0ACC3256" w14:textId="77777777" w:rsidR="00C27E35" w:rsidRPr="002D7A58" w:rsidRDefault="481A6FD8" w:rsidP="002D7A58">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4"/>
          <w:szCs w:val="24"/>
          <w:lang w:eastAsia="el-GR"/>
        </w:rPr>
      </w:pPr>
      <w:r w:rsidRPr="002D7A58">
        <w:rPr>
          <w:rFonts w:eastAsiaTheme="minorEastAsia"/>
          <w:color w:val="000000" w:themeColor="text1"/>
          <w:sz w:val="24"/>
          <w:szCs w:val="24"/>
          <w:lang w:eastAsia="el-GR"/>
        </w:rPr>
        <w:t>Ενέργεια και αντοχή</w:t>
      </w:r>
    </w:p>
    <w:p w14:paraId="0BA322AB" w14:textId="77777777" w:rsidR="00C27E35" w:rsidRPr="002D7A58" w:rsidRDefault="481A6FD8" w:rsidP="002D7A58">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4"/>
          <w:szCs w:val="24"/>
          <w:lang w:eastAsia="el-GR"/>
        </w:rPr>
      </w:pPr>
      <w:r w:rsidRPr="002D7A58">
        <w:rPr>
          <w:rFonts w:eastAsiaTheme="minorEastAsia"/>
          <w:color w:val="000000" w:themeColor="text1"/>
          <w:sz w:val="24"/>
          <w:szCs w:val="24"/>
          <w:lang w:eastAsia="el-GR"/>
        </w:rPr>
        <w:t>Γράμμωση</w:t>
      </w:r>
    </w:p>
    <w:p w14:paraId="6BA18703" w14:textId="33090551" w:rsidR="575487B4" w:rsidRPr="002D7A58" w:rsidRDefault="481A6FD8" w:rsidP="006E5C11">
      <w:pPr>
        <w:pStyle w:val="1"/>
        <w:numPr>
          <w:ilvl w:val="0"/>
          <w:numId w:val="5"/>
        </w:numPr>
        <w:spacing w:before="0" w:beforeAutospacing="0" w:after="0" w:afterAutospacing="0"/>
        <w:jc w:val="both"/>
        <w:rPr>
          <w:rFonts w:asciiTheme="minorHAnsi" w:eastAsiaTheme="minorEastAsia" w:hAnsiTheme="minorHAnsi" w:cstheme="minorBidi"/>
          <w:color w:val="000000" w:themeColor="text1"/>
          <w:sz w:val="24"/>
          <w:szCs w:val="24"/>
          <w:u w:val="single"/>
        </w:rPr>
      </w:pPr>
      <w:r w:rsidRPr="002D7A58">
        <w:rPr>
          <w:rFonts w:asciiTheme="minorHAnsi" w:eastAsiaTheme="minorEastAsia" w:hAnsiTheme="minorHAnsi" w:cstheme="minorBidi"/>
          <w:color w:val="000000" w:themeColor="text1"/>
          <w:sz w:val="24"/>
          <w:szCs w:val="24"/>
          <w:u w:val="single"/>
        </w:rPr>
        <w:lastRenderedPageBreak/>
        <w:t>Κίνδυνοι χρήσης από ευαίσθητες κατηγορίες</w:t>
      </w:r>
    </w:p>
    <w:p w14:paraId="40ADB690" w14:textId="77777777" w:rsidR="575487B4" w:rsidRPr="002D7A58" w:rsidRDefault="481A6FD8" w:rsidP="002D7A58">
      <w:pPr>
        <w:spacing w:after="0"/>
        <w:jc w:val="both"/>
        <w:rPr>
          <w:rFonts w:eastAsiaTheme="minorEastAsia"/>
          <w:color w:val="000000" w:themeColor="text1"/>
          <w:sz w:val="24"/>
          <w:szCs w:val="24"/>
        </w:rPr>
      </w:pPr>
      <w:r w:rsidRPr="002D7A58">
        <w:rPr>
          <w:rFonts w:eastAsiaTheme="minorEastAsia"/>
          <w:color w:val="000000" w:themeColor="text1"/>
          <w:sz w:val="24"/>
          <w:szCs w:val="24"/>
        </w:rPr>
        <w:t>Επίσης συνιστάται οι γυναίκες κατά την εγκυμοσύνη να λαμβάνουν συμπληρώματα διατροφής για τη μείωση γενετικών κινδύνων, όπως χαμηλό βάρος, ανεπάρκεια σιδήρου ή δισχιδής ράχη. Ωστόσο, η υπερβολική δόση της βιταμίνης Α(</w:t>
      </w:r>
      <w:proofErr w:type="spellStart"/>
      <w:r w:rsidRPr="002D7A58">
        <w:rPr>
          <w:rFonts w:eastAsiaTheme="minorEastAsia"/>
          <w:color w:val="000000" w:themeColor="text1"/>
          <w:sz w:val="24"/>
          <w:szCs w:val="24"/>
        </w:rPr>
        <w:t>ρετινόλης</w:t>
      </w:r>
      <w:proofErr w:type="spellEnd"/>
      <w:r w:rsidRPr="002D7A58">
        <w:rPr>
          <w:rFonts w:eastAsiaTheme="minorEastAsia"/>
          <w:color w:val="000000" w:themeColor="text1"/>
          <w:sz w:val="24"/>
          <w:szCs w:val="24"/>
        </w:rPr>
        <w:t>) μπορεί να φέρει αντίθετα αποτελέσματα.</w:t>
      </w:r>
    </w:p>
    <w:p w14:paraId="3633586A" w14:textId="36307489" w:rsidR="575487B4" w:rsidRPr="002D7A58" w:rsidRDefault="481A6FD8" w:rsidP="002D7A58">
      <w:pPr>
        <w:spacing w:after="0" w:line="240" w:lineRule="auto"/>
        <w:jc w:val="both"/>
        <w:rPr>
          <w:rFonts w:eastAsiaTheme="minorEastAsia"/>
          <w:color w:val="000000" w:themeColor="text1"/>
          <w:sz w:val="24"/>
          <w:szCs w:val="24"/>
        </w:rPr>
      </w:pPr>
      <w:r w:rsidRPr="002D7A58">
        <w:rPr>
          <w:rFonts w:eastAsiaTheme="minorEastAsia"/>
          <w:color w:val="000000" w:themeColor="text1"/>
          <w:sz w:val="24"/>
          <w:szCs w:val="24"/>
        </w:rPr>
        <w:t xml:space="preserve">Παρά το ρόλο που μπορεί να έχουν τα συμπληρώματα διατροφής στην υγεία μερικών ατόμων, δεν είναι όλα χρήσιμα για όλους. Για μερικές ομάδες πληθυσμού συστήνεται η λήψη συγκεκριμένων συμπληρωμάτων. Επομένως είναι αναγκαία η συμβουλή ενός διαιτολόγου ή ιατρού πριν πάρουμε κάποια δόση. </w:t>
      </w:r>
    </w:p>
    <w:p w14:paraId="5BD21E00" w14:textId="7448B52D" w:rsidR="575487B4" w:rsidRPr="002D7A58" w:rsidRDefault="481A6FD8" w:rsidP="00124B6D">
      <w:pPr>
        <w:spacing w:after="0"/>
        <w:jc w:val="both"/>
        <w:rPr>
          <w:rFonts w:eastAsiaTheme="minorEastAsia"/>
          <w:color w:val="000000" w:themeColor="text1"/>
          <w:sz w:val="24"/>
          <w:szCs w:val="24"/>
        </w:rPr>
      </w:pPr>
      <w:r w:rsidRPr="002D7A58">
        <w:rPr>
          <w:rFonts w:eastAsiaTheme="minorEastAsia"/>
          <w:color w:val="000000" w:themeColor="text1"/>
          <w:sz w:val="24"/>
          <w:szCs w:val="24"/>
        </w:rPr>
        <w:t>Ο βασικός κίνδυνος είναι ότι μπορεί ο καταναλωτής βιταμινών και άλλων συμπληρωμάτων διατροφής, να λαμβάνει δόσεις για ορισμένες βιταμίνες ψηλότερες από τα ανώτερα ανεκτά επίπεδα για τον οργανισμό.</w:t>
      </w:r>
    </w:p>
    <w:p w14:paraId="1EA9C233" w14:textId="4D848450" w:rsidR="575487B4" w:rsidRPr="002D7A58" w:rsidRDefault="481A6FD8" w:rsidP="00124B6D">
      <w:pPr>
        <w:spacing w:after="0"/>
        <w:jc w:val="both"/>
        <w:rPr>
          <w:rFonts w:eastAsiaTheme="minorEastAsia"/>
          <w:color w:val="000000" w:themeColor="text1"/>
          <w:sz w:val="24"/>
          <w:szCs w:val="24"/>
        </w:rPr>
      </w:pPr>
      <w:r w:rsidRPr="002D7A58">
        <w:rPr>
          <w:rFonts w:eastAsiaTheme="minorEastAsia"/>
          <w:color w:val="000000" w:themeColor="text1"/>
          <w:sz w:val="24"/>
          <w:szCs w:val="24"/>
        </w:rPr>
        <w:t>Τα ανώτερα ανεκτά επίπεδα του οργανισμού για μια βιταμίνη, είναι εκείνα τα οποία εάν τα υπερβεί η συγκέντρωση της συγκεκριμένης βιταμίνης, τότε αρχίζουν και δημιουργούνται παρενέργειες και τοξικότητα στον οργανισμό.</w:t>
      </w:r>
    </w:p>
    <w:p w14:paraId="1DA6ABE3" w14:textId="4FB4AD12" w:rsidR="575487B4" w:rsidRPr="002D7A58" w:rsidRDefault="481A6FD8" w:rsidP="002D7A58">
      <w:pPr>
        <w:pStyle w:val="a8"/>
        <w:numPr>
          <w:ilvl w:val="0"/>
          <w:numId w:val="2"/>
        </w:numPr>
        <w:jc w:val="both"/>
        <w:rPr>
          <w:color w:val="000000" w:themeColor="text1"/>
          <w:sz w:val="24"/>
          <w:szCs w:val="24"/>
        </w:rPr>
      </w:pPr>
      <w:r w:rsidRPr="002D7A58">
        <w:rPr>
          <w:rFonts w:eastAsiaTheme="minorEastAsia"/>
          <w:color w:val="000000" w:themeColor="text1"/>
          <w:sz w:val="24"/>
          <w:szCs w:val="24"/>
        </w:rPr>
        <w:t>17 άτομα έπαιρναν δόσεις βιταμίνης Β6, ψηλότερες από τις ανεκτές δόσεις για τον οργανισμό και μάλιστα σε επίπεδα που συσχετίζονται με την πρόκληση ανεπανόρθωτων βλαβών στο νευρολογικό σύστημα</w:t>
      </w:r>
      <w:r w:rsidR="002D7A58">
        <w:rPr>
          <w:rFonts w:eastAsiaTheme="minorEastAsia"/>
          <w:color w:val="000000" w:themeColor="text1"/>
          <w:sz w:val="24"/>
          <w:szCs w:val="24"/>
        </w:rPr>
        <w:t>.</w:t>
      </w:r>
      <w:r w:rsidRPr="002D7A58">
        <w:rPr>
          <w:rFonts w:eastAsiaTheme="minorEastAsia"/>
          <w:color w:val="000000" w:themeColor="text1"/>
          <w:sz w:val="24"/>
          <w:szCs w:val="24"/>
        </w:rPr>
        <w:t xml:space="preserve"> </w:t>
      </w:r>
    </w:p>
    <w:p w14:paraId="419A2A31" w14:textId="47FD94E7" w:rsidR="575487B4" w:rsidRPr="002D7A58" w:rsidRDefault="481A6FD8" w:rsidP="002D7A58">
      <w:pPr>
        <w:pStyle w:val="a8"/>
        <w:numPr>
          <w:ilvl w:val="0"/>
          <w:numId w:val="2"/>
        </w:numPr>
        <w:jc w:val="both"/>
        <w:rPr>
          <w:color w:val="000000" w:themeColor="text1"/>
          <w:sz w:val="24"/>
          <w:szCs w:val="24"/>
        </w:rPr>
      </w:pPr>
      <w:r w:rsidRPr="002D7A58">
        <w:rPr>
          <w:rFonts w:eastAsiaTheme="minorEastAsia"/>
          <w:color w:val="000000" w:themeColor="text1"/>
          <w:sz w:val="24"/>
          <w:szCs w:val="24"/>
        </w:rPr>
        <w:t>47% των ατόμων, έπαιρναν υπερβολικές δόσεις νικοτινικού οξέος, που δημιουργούσε στο αίμα τους επίπεδα ψηλότερα από τα ανώτερα ανεκτά επίπεδα για τον οργανισμό. Το νικοτινικό οξύ στις δόσεις αυτές μπορεί να προκαλεί εξάψεις και ανωμαλίες του ρυθμού της καρδίας.</w:t>
      </w:r>
    </w:p>
    <w:p w14:paraId="5A0D5FBC" w14:textId="330AB294" w:rsidR="575487B4" w:rsidRPr="002D7A58" w:rsidRDefault="481A6FD8" w:rsidP="002D7A58">
      <w:pPr>
        <w:pStyle w:val="a8"/>
        <w:numPr>
          <w:ilvl w:val="0"/>
          <w:numId w:val="2"/>
        </w:numPr>
        <w:jc w:val="both"/>
        <w:rPr>
          <w:color w:val="000000" w:themeColor="text1"/>
          <w:sz w:val="24"/>
          <w:szCs w:val="24"/>
        </w:rPr>
      </w:pPr>
      <w:r w:rsidRPr="002D7A58">
        <w:rPr>
          <w:rFonts w:eastAsiaTheme="minorEastAsia"/>
          <w:color w:val="000000" w:themeColor="text1"/>
          <w:sz w:val="24"/>
          <w:szCs w:val="24"/>
        </w:rPr>
        <w:t xml:space="preserve"> Τέλος, ένα κοινό πρόβλημα είναι η χρήση πρωτεϊνικών  συμπληρωμάτων. Υποστηρίζεται ότι μπορεί να οδηγήσουν σε αύξηση όχι μόνο των γραμμωτών μυών αλλά και σε πάχυνση των λείων μυών των αγγείων και να προκαλέσουν καρδιαγγειακά προβλήματα.</w:t>
      </w:r>
    </w:p>
    <w:p w14:paraId="1D07B8AA" w14:textId="250F78EB" w:rsidR="00C27E35" w:rsidRPr="002D7A58" w:rsidRDefault="481A6FD8" w:rsidP="002D7A58">
      <w:pPr>
        <w:spacing w:after="0" w:line="240" w:lineRule="auto"/>
        <w:jc w:val="both"/>
        <w:textAlignment w:val="baseline"/>
        <w:rPr>
          <w:rFonts w:eastAsiaTheme="minorEastAsia"/>
          <w:b/>
          <w:bCs/>
          <w:i/>
          <w:iCs/>
          <w:color w:val="000000" w:themeColor="text1"/>
          <w:sz w:val="24"/>
          <w:szCs w:val="24"/>
        </w:rPr>
      </w:pPr>
      <w:r w:rsidRPr="002D7A58">
        <w:rPr>
          <w:rFonts w:eastAsiaTheme="minorEastAsia"/>
          <w:b/>
          <w:bCs/>
          <w:i/>
          <w:iCs/>
          <w:color w:val="000000" w:themeColor="text1"/>
          <w:sz w:val="24"/>
          <w:szCs w:val="24"/>
        </w:rPr>
        <w:t>Συμπερασματικά, παρόλο που είναι ένα σημαντικό κομμάτι της καθημερινότητας και μερικοί άνθρωποι τα θεωρούν αναγκαία δεν μπορούν να αντικαταστήσουν το σωστό τρόπο ζωής και τη σωστή διατροφή.</w:t>
      </w:r>
    </w:p>
    <w:p w14:paraId="2AE481C0" w14:textId="77777777" w:rsidR="00F469A6" w:rsidRDefault="00F469A6" w:rsidP="00F469A6">
      <w:pPr>
        <w:shd w:val="clear" w:color="auto" w:fill="FFFFFF" w:themeFill="background1"/>
        <w:spacing w:after="0" w:line="240" w:lineRule="auto"/>
        <w:ind w:left="-360"/>
        <w:jc w:val="center"/>
        <w:textAlignment w:val="baseline"/>
        <w:rPr>
          <w:rFonts w:eastAsiaTheme="minorEastAsia"/>
          <w:b/>
          <w:color w:val="000000" w:themeColor="text1"/>
          <w:sz w:val="24"/>
          <w:szCs w:val="24"/>
          <w:lang w:eastAsia="el-GR"/>
        </w:rPr>
      </w:pPr>
    </w:p>
    <w:p w14:paraId="198EC027" w14:textId="77777777" w:rsidR="00C27E35" w:rsidRPr="002D7A58" w:rsidRDefault="481A6FD8" w:rsidP="006E5C11">
      <w:pPr>
        <w:pStyle w:val="1"/>
        <w:numPr>
          <w:ilvl w:val="0"/>
          <w:numId w:val="5"/>
        </w:numPr>
        <w:spacing w:after="0"/>
        <w:textAlignment w:val="baseline"/>
        <w:rPr>
          <w:rFonts w:asciiTheme="minorHAnsi" w:eastAsiaTheme="minorEastAsia" w:hAnsiTheme="minorHAnsi" w:cstheme="minorBidi"/>
          <w:color w:val="000000" w:themeColor="text1"/>
          <w:sz w:val="24"/>
          <w:szCs w:val="24"/>
          <w:u w:val="single"/>
        </w:rPr>
      </w:pPr>
      <w:r w:rsidRPr="002D7A58">
        <w:rPr>
          <w:rFonts w:asciiTheme="minorHAnsi" w:eastAsiaTheme="minorEastAsia" w:hAnsiTheme="minorHAnsi" w:cstheme="minorBidi"/>
          <w:color w:val="000000" w:themeColor="text1"/>
          <w:sz w:val="24"/>
          <w:szCs w:val="24"/>
          <w:u w:val="single"/>
        </w:rPr>
        <w:t>Πηγές</w:t>
      </w:r>
    </w:p>
    <w:p w14:paraId="40549952" w14:textId="41BC1C96" w:rsidR="575487B4" w:rsidRPr="00386F18" w:rsidRDefault="00C305D2" w:rsidP="481A6FD8">
      <w:pPr>
        <w:pStyle w:val="a8"/>
        <w:numPr>
          <w:ilvl w:val="0"/>
          <w:numId w:val="1"/>
        </w:numPr>
        <w:rPr>
          <w:rStyle w:val="-"/>
          <w:color w:val="000000" w:themeColor="text1"/>
          <w:sz w:val="24"/>
          <w:szCs w:val="24"/>
          <w:u w:val="none"/>
        </w:rPr>
      </w:pPr>
      <w:hyperlink r:id="rId8">
        <w:r w:rsidR="481A6FD8" w:rsidRPr="002D7A58">
          <w:rPr>
            <w:rStyle w:val="-"/>
            <w:rFonts w:eastAsiaTheme="minorEastAsia"/>
            <w:color w:val="000000" w:themeColor="text1"/>
            <w:sz w:val="24"/>
            <w:szCs w:val="24"/>
          </w:rPr>
          <w:t>https://www.onmed.gr/ygeia/story/344601/sympliromata-diatrofis-poioi-ta-xreiazontai-kai-pote</w:t>
        </w:r>
      </w:hyperlink>
    </w:p>
    <w:p w14:paraId="58D7C49F" w14:textId="05C724B2" w:rsidR="575487B4" w:rsidRPr="002D7A58" w:rsidRDefault="00C305D2" w:rsidP="481A6FD8">
      <w:pPr>
        <w:pStyle w:val="a8"/>
        <w:numPr>
          <w:ilvl w:val="0"/>
          <w:numId w:val="1"/>
        </w:numPr>
        <w:rPr>
          <w:sz w:val="24"/>
          <w:szCs w:val="24"/>
        </w:rPr>
      </w:pPr>
      <w:hyperlink r:id="rId9">
        <w:r w:rsidR="481A6FD8" w:rsidRPr="002D7A58">
          <w:rPr>
            <w:rStyle w:val="-"/>
            <w:rFonts w:eastAsiaTheme="minorEastAsia"/>
            <w:sz w:val="24"/>
            <w:szCs w:val="24"/>
          </w:rPr>
          <w:t>http://www.eof.gr/web/guest/search</w:t>
        </w:r>
      </w:hyperlink>
    </w:p>
    <w:p w14:paraId="5CF8272E" w14:textId="27697749" w:rsidR="575487B4" w:rsidRPr="002D7A58" w:rsidRDefault="00C305D2" w:rsidP="481A6FD8">
      <w:pPr>
        <w:pStyle w:val="a8"/>
        <w:numPr>
          <w:ilvl w:val="0"/>
          <w:numId w:val="1"/>
        </w:numPr>
        <w:rPr>
          <w:sz w:val="24"/>
          <w:szCs w:val="24"/>
        </w:rPr>
      </w:pPr>
      <w:hyperlink r:id="rId10">
        <w:r w:rsidR="481A6FD8" w:rsidRPr="002D7A58">
          <w:rPr>
            <w:rStyle w:val="-"/>
            <w:rFonts w:eastAsiaTheme="minorEastAsia"/>
            <w:sz w:val="24"/>
            <w:szCs w:val="24"/>
          </w:rPr>
          <w:t>https://www.medlook.net/%CE%91%CE%B8%CE%BB%CE%B7%CF%84%CE%B9%CF%83%CE%BC%CF%8C%CF%82-%CE%BA%CE%B1%CE%B9-%CE%A5%CE%B3%CE%B5%CE%AF%CE%B1/1067.html</w:t>
        </w:r>
      </w:hyperlink>
    </w:p>
    <w:p w14:paraId="5E77CE1F" w14:textId="753D6F2C" w:rsidR="575487B4" w:rsidRPr="00386F18" w:rsidRDefault="00386F18" w:rsidP="00594DF7">
      <w:pPr>
        <w:pStyle w:val="a8"/>
        <w:numPr>
          <w:ilvl w:val="0"/>
          <w:numId w:val="1"/>
        </w:numPr>
        <w:rPr>
          <w:sz w:val="24"/>
          <w:szCs w:val="24"/>
        </w:rPr>
      </w:pPr>
      <w:hyperlink r:id="rId11" w:history="1">
        <w:r w:rsidRPr="00386F18">
          <w:rPr>
            <w:rStyle w:val="-"/>
            <w:rFonts w:eastAsiaTheme="minorEastAsia"/>
            <w:sz w:val="24"/>
            <w:szCs w:val="24"/>
          </w:rPr>
          <w:t>https://www.iatropedia.gr/eidiseis/simpliromata-diatrofis-alithies-ke-mithi/33852/</w:t>
        </w:r>
      </w:hyperlink>
    </w:p>
    <w:sectPr w:rsidR="575487B4" w:rsidRPr="00386F18" w:rsidSect="002D7A5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DC6E" w14:textId="77777777" w:rsidR="00C305D2" w:rsidRDefault="00C305D2" w:rsidP="00C27E35">
      <w:pPr>
        <w:spacing w:after="0" w:line="240" w:lineRule="auto"/>
      </w:pPr>
      <w:r>
        <w:separator/>
      </w:r>
    </w:p>
  </w:endnote>
  <w:endnote w:type="continuationSeparator" w:id="0">
    <w:p w14:paraId="08E651AE" w14:textId="77777777" w:rsidR="00C305D2" w:rsidRDefault="00C305D2" w:rsidP="00C2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11F5" w14:textId="77777777" w:rsidR="00C305D2" w:rsidRDefault="00C305D2" w:rsidP="00C27E35">
      <w:pPr>
        <w:spacing w:after="0" w:line="240" w:lineRule="auto"/>
      </w:pPr>
      <w:r>
        <w:separator/>
      </w:r>
    </w:p>
  </w:footnote>
  <w:footnote w:type="continuationSeparator" w:id="0">
    <w:p w14:paraId="0AD7E361" w14:textId="77777777" w:rsidR="00C305D2" w:rsidRDefault="00C305D2" w:rsidP="00C2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6A6D" w14:textId="30E847F8" w:rsidR="00386F18" w:rsidRPr="00B15B02" w:rsidRDefault="00386F18">
    <w:pPr>
      <w:pStyle w:val="a3"/>
      <w:rPr>
        <w:lang w:val="en-US"/>
      </w:rPr>
    </w:pPr>
    <w:r>
      <w:t>Ομάδα</w:t>
    </w:r>
    <w:r w:rsidRPr="00B15B02">
      <w:rPr>
        <w:lang w:val="en-US"/>
      </w:rPr>
      <w:t xml:space="preserve"> «</w:t>
    </w:r>
    <w:r>
      <w:t>Διατροφολόγοι</w:t>
    </w:r>
    <w:r w:rsidRPr="00B15B02">
      <w:rPr>
        <w:lang w:val="en-US"/>
      </w:rPr>
      <w:t>»</w:t>
    </w:r>
    <w:r w:rsidRPr="00B15B02">
      <w:rPr>
        <w:lang w:val="en-US"/>
      </w:rPr>
      <w:tab/>
    </w:r>
    <w:r w:rsidRPr="00B15B02">
      <w:rPr>
        <w:lang w:val="en-US"/>
      </w:rPr>
      <w:tab/>
    </w:r>
    <w:r w:rsidR="00B15B02" w:rsidRPr="00B15B02">
      <w:rPr>
        <w:lang w:val="en-US"/>
      </w:rPr>
      <w:t xml:space="preserve">    </w:t>
    </w:r>
    <w:r>
      <w:rPr>
        <w:lang w:val="en-US"/>
      </w:rPr>
      <w:t>Project</w:t>
    </w:r>
    <w:r w:rsidR="00B15B02" w:rsidRPr="00B15B02">
      <w:rPr>
        <w:lang w:val="en-US"/>
      </w:rPr>
      <w:t xml:space="preserve">: </w:t>
    </w:r>
    <w:r w:rsidR="00B15B02">
      <w:rPr>
        <w:lang w:val="en-US"/>
      </w:rPr>
      <w:t>Nutritional research</w:t>
    </w:r>
  </w:p>
  <w:p w14:paraId="5771EC4D" w14:textId="77777777" w:rsidR="00386F18" w:rsidRPr="00B15B02" w:rsidRDefault="00386F18">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EF85"/>
      </v:shape>
    </w:pict>
  </w:numPicBullet>
  <w:abstractNum w:abstractNumId="0" w15:restartNumberingAfterBreak="0">
    <w:nsid w:val="0C287D86"/>
    <w:multiLevelType w:val="multilevel"/>
    <w:tmpl w:val="9508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38E9"/>
    <w:multiLevelType w:val="hybridMultilevel"/>
    <w:tmpl w:val="0E5E8704"/>
    <w:lvl w:ilvl="0" w:tplc="09B262B6">
      <w:start w:val="1"/>
      <w:numFmt w:val="decimal"/>
      <w:lvlText w:val="%1."/>
      <w:lvlJc w:val="left"/>
      <w:pPr>
        <w:ind w:left="720" w:hanging="360"/>
      </w:pPr>
    </w:lvl>
    <w:lvl w:ilvl="1" w:tplc="6366AF12">
      <w:start w:val="1"/>
      <w:numFmt w:val="lowerLetter"/>
      <w:lvlText w:val="%2."/>
      <w:lvlJc w:val="left"/>
      <w:pPr>
        <w:ind w:left="1440" w:hanging="360"/>
      </w:pPr>
    </w:lvl>
    <w:lvl w:ilvl="2" w:tplc="E32E10FC">
      <w:start w:val="1"/>
      <w:numFmt w:val="lowerRoman"/>
      <w:lvlText w:val="%3."/>
      <w:lvlJc w:val="right"/>
      <w:pPr>
        <w:ind w:left="2160" w:hanging="180"/>
      </w:pPr>
    </w:lvl>
    <w:lvl w:ilvl="3" w:tplc="1738FE5E">
      <w:start w:val="1"/>
      <w:numFmt w:val="decimal"/>
      <w:lvlText w:val="%4."/>
      <w:lvlJc w:val="left"/>
      <w:pPr>
        <w:ind w:left="2880" w:hanging="360"/>
      </w:pPr>
    </w:lvl>
    <w:lvl w:ilvl="4" w:tplc="05AE1E80">
      <w:start w:val="1"/>
      <w:numFmt w:val="lowerLetter"/>
      <w:lvlText w:val="%5."/>
      <w:lvlJc w:val="left"/>
      <w:pPr>
        <w:ind w:left="3600" w:hanging="360"/>
      </w:pPr>
    </w:lvl>
    <w:lvl w:ilvl="5" w:tplc="5908036A">
      <w:start w:val="1"/>
      <w:numFmt w:val="lowerRoman"/>
      <w:lvlText w:val="%6."/>
      <w:lvlJc w:val="right"/>
      <w:pPr>
        <w:ind w:left="4320" w:hanging="180"/>
      </w:pPr>
    </w:lvl>
    <w:lvl w:ilvl="6" w:tplc="5DDE8D00">
      <w:start w:val="1"/>
      <w:numFmt w:val="decimal"/>
      <w:lvlText w:val="%7."/>
      <w:lvlJc w:val="left"/>
      <w:pPr>
        <w:ind w:left="5040" w:hanging="360"/>
      </w:pPr>
    </w:lvl>
    <w:lvl w:ilvl="7" w:tplc="9CE2EF6E">
      <w:start w:val="1"/>
      <w:numFmt w:val="lowerLetter"/>
      <w:lvlText w:val="%8."/>
      <w:lvlJc w:val="left"/>
      <w:pPr>
        <w:ind w:left="5760" w:hanging="360"/>
      </w:pPr>
    </w:lvl>
    <w:lvl w:ilvl="8" w:tplc="1270B246">
      <w:start w:val="1"/>
      <w:numFmt w:val="lowerRoman"/>
      <w:lvlText w:val="%9."/>
      <w:lvlJc w:val="right"/>
      <w:pPr>
        <w:ind w:left="6480" w:hanging="180"/>
      </w:pPr>
    </w:lvl>
  </w:abstractNum>
  <w:abstractNum w:abstractNumId="2" w15:restartNumberingAfterBreak="0">
    <w:nsid w:val="11FE6F62"/>
    <w:multiLevelType w:val="hybridMultilevel"/>
    <w:tmpl w:val="A920E0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762F9D"/>
    <w:multiLevelType w:val="hybridMultilevel"/>
    <w:tmpl w:val="11BEE94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EE6ABC"/>
    <w:multiLevelType w:val="hybridMultilevel"/>
    <w:tmpl w:val="F68E548C"/>
    <w:lvl w:ilvl="0" w:tplc="E2C05D9E">
      <w:start w:val="1"/>
      <w:numFmt w:val="bullet"/>
      <w:lvlText w:val=""/>
      <w:lvlJc w:val="left"/>
      <w:pPr>
        <w:ind w:left="720" w:hanging="360"/>
      </w:pPr>
      <w:rPr>
        <w:rFonts w:ascii="Wingdings" w:hAnsi="Wingdings" w:hint="default"/>
      </w:rPr>
    </w:lvl>
    <w:lvl w:ilvl="1" w:tplc="F4981DE0">
      <w:start w:val="1"/>
      <w:numFmt w:val="bullet"/>
      <w:lvlText w:val="o"/>
      <w:lvlJc w:val="left"/>
      <w:pPr>
        <w:ind w:left="1440" w:hanging="360"/>
      </w:pPr>
      <w:rPr>
        <w:rFonts w:ascii="Courier New" w:hAnsi="Courier New" w:hint="default"/>
      </w:rPr>
    </w:lvl>
    <w:lvl w:ilvl="2" w:tplc="8FDA0F52">
      <w:start w:val="1"/>
      <w:numFmt w:val="bullet"/>
      <w:lvlText w:val=""/>
      <w:lvlJc w:val="left"/>
      <w:pPr>
        <w:ind w:left="2160" w:hanging="360"/>
      </w:pPr>
      <w:rPr>
        <w:rFonts w:ascii="Wingdings" w:hAnsi="Wingdings" w:hint="default"/>
      </w:rPr>
    </w:lvl>
    <w:lvl w:ilvl="3" w:tplc="40740626">
      <w:start w:val="1"/>
      <w:numFmt w:val="bullet"/>
      <w:lvlText w:val=""/>
      <w:lvlJc w:val="left"/>
      <w:pPr>
        <w:ind w:left="2880" w:hanging="360"/>
      </w:pPr>
      <w:rPr>
        <w:rFonts w:ascii="Symbol" w:hAnsi="Symbol" w:hint="default"/>
      </w:rPr>
    </w:lvl>
    <w:lvl w:ilvl="4" w:tplc="47AAC16E">
      <w:start w:val="1"/>
      <w:numFmt w:val="bullet"/>
      <w:lvlText w:val="o"/>
      <w:lvlJc w:val="left"/>
      <w:pPr>
        <w:ind w:left="3600" w:hanging="360"/>
      </w:pPr>
      <w:rPr>
        <w:rFonts w:ascii="Courier New" w:hAnsi="Courier New" w:hint="default"/>
      </w:rPr>
    </w:lvl>
    <w:lvl w:ilvl="5" w:tplc="4E7EBE12">
      <w:start w:val="1"/>
      <w:numFmt w:val="bullet"/>
      <w:lvlText w:val=""/>
      <w:lvlJc w:val="left"/>
      <w:pPr>
        <w:ind w:left="4320" w:hanging="360"/>
      </w:pPr>
      <w:rPr>
        <w:rFonts w:ascii="Wingdings" w:hAnsi="Wingdings" w:hint="default"/>
      </w:rPr>
    </w:lvl>
    <w:lvl w:ilvl="6" w:tplc="39607B36">
      <w:start w:val="1"/>
      <w:numFmt w:val="bullet"/>
      <w:lvlText w:val=""/>
      <w:lvlJc w:val="left"/>
      <w:pPr>
        <w:ind w:left="5040" w:hanging="360"/>
      </w:pPr>
      <w:rPr>
        <w:rFonts w:ascii="Symbol" w:hAnsi="Symbol" w:hint="default"/>
      </w:rPr>
    </w:lvl>
    <w:lvl w:ilvl="7" w:tplc="6436C9C0">
      <w:start w:val="1"/>
      <w:numFmt w:val="bullet"/>
      <w:lvlText w:val="o"/>
      <w:lvlJc w:val="left"/>
      <w:pPr>
        <w:ind w:left="5760" w:hanging="360"/>
      </w:pPr>
      <w:rPr>
        <w:rFonts w:ascii="Courier New" w:hAnsi="Courier New" w:hint="default"/>
      </w:rPr>
    </w:lvl>
    <w:lvl w:ilvl="8" w:tplc="4052F470">
      <w:start w:val="1"/>
      <w:numFmt w:val="bullet"/>
      <w:lvlText w:val=""/>
      <w:lvlJc w:val="left"/>
      <w:pPr>
        <w:ind w:left="6480" w:hanging="360"/>
      </w:pPr>
      <w:rPr>
        <w:rFonts w:ascii="Wingdings" w:hAnsi="Wingdings" w:hint="default"/>
      </w:rPr>
    </w:lvl>
  </w:abstractNum>
  <w:abstractNum w:abstractNumId="5" w15:restartNumberingAfterBreak="0">
    <w:nsid w:val="6F6676BE"/>
    <w:multiLevelType w:val="multilevel"/>
    <w:tmpl w:val="5D7CE6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76"/>
    <w:rsid w:val="00124B6D"/>
    <w:rsid w:val="001B6251"/>
    <w:rsid w:val="00200575"/>
    <w:rsid w:val="00282095"/>
    <w:rsid w:val="002D7A58"/>
    <w:rsid w:val="00386F18"/>
    <w:rsid w:val="003D12B8"/>
    <w:rsid w:val="00632AEB"/>
    <w:rsid w:val="006800B7"/>
    <w:rsid w:val="006E5C11"/>
    <w:rsid w:val="00766790"/>
    <w:rsid w:val="009843B5"/>
    <w:rsid w:val="00B15B02"/>
    <w:rsid w:val="00B27507"/>
    <w:rsid w:val="00C27E35"/>
    <w:rsid w:val="00C305D2"/>
    <w:rsid w:val="00EE7E62"/>
    <w:rsid w:val="00F12476"/>
    <w:rsid w:val="00F469A6"/>
    <w:rsid w:val="481A6FD8"/>
    <w:rsid w:val="575487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4AFF"/>
  <w15:chartTrackingRefBased/>
  <w15:docId w15:val="{4ACB105C-7B5A-4E69-9045-20FF04E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C27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2476"/>
    <w:rPr>
      <w:color w:val="0000FF"/>
      <w:u w:val="single"/>
    </w:rPr>
  </w:style>
  <w:style w:type="paragraph" w:styleId="a3">
    <w:name w:val="header"/>
    <w:basedOn w:val="a"/>
    <w:link w:val="Char"/>
    <w:uiPriority w:val="99"/>
    <w:unhideWhenUsed/>
    <w:rsid w:val="00C27E35"/>
    <w:pPr>
      <w:tabs>
        <w:tab w:val="center" w:pos="4153"/>
        <w:tab w:val="right" w:pos="8306"/>
      </w:tabs>
      <w:spacing w:after="0" w:line="240" w:lineRule="auto"/>
    </w:pPr>
  </w:style>
  <w:style w:type="character" w:customStyle="1" w:styleId="Char">
    <w:name w:val="Κεφαλίδα Char"/>
    <w:basedOn w:val="a0"/>
    <w:link w:val="a3"/>
    <w:uiPriority w:val="99"/>
    <w:rsid w:val="00C27E35"/>
  </w:style>
  <w:style w:type="paragraph" w:styleId="a4">
    <w:name w:val="footer"/>
    <w:basedOn w:val="a"/>
    <w:link w:val="Char0"/>
    <w:uiPriority w:val="99"/>
    <w:unhideWhenUsed/>
    <w:rsid w:val="00C27E35"/>
    <w:pPr>
      <w:tabs>
        <w:tab w:val="center" w:pos="4153"/>
        <w:tab w:val="right" w:pos="8306"/>
      </w:tabs>
      <w:spacing w:after="0" w:line="240" w:lineRule="auto"/>
    </w:pPr>
  </w:style>
  <w:style w:type="character" w:customStyle="1" w:styleId="Char0">
    <w:name w:val="Υποσέλιδο Char"/>
    <w:basedOn w:val="a0"/>
    <w:link w:val="a4"/>
    <w:uiPriority w:val="99"/>
    <w:rsid w:val="00C27E35"/>
  </w:style>
  <w:style w:type="paragraph" w:styleId="a5">
    <w:name w:val="Subtitle"/>
    <w:basedOn w:val="a"/>
    <w:next w:val="a"/>
    <w:link w:val="Char1"/>
    <w:uiPriority w:val="11"/>
    <w:qFormat/>
    <w:rsid w:val="00C27E35"/>
    <w:pPr>
      <w:numPr>
        <w:ilvl w:val="1"/>
      </w:numPr>
    </w:pPr>
    <w:rPr>
      <w:rFonts w:eastAsiaTheme="minorEastAsia"/>
      <w:color w:val="5A5A5A" w:themeColor="text1" w:themeTint="A5"/>
      <w:spacing w:val="15"/>
    </w:rPr>
  </w:style>
  <w:style w:type="character" w:customStyle="1" w:styleId="Char1">
    <w:name w:val="Υπότιτλος Char"/>
    <w:basedOn w:val="a0"/>
    <w:link w:val="a5"/>
    <w:uiPriority w:val="11"/>
    <w:rsid w:val="00C27E35"/>
    <w:rPr>
      <w:rFonts w:eastAsiaTheme="minorEastAsia"/>
      <w:color w:val="5A5A5A" w:themeColor="text1" w:themeTint="A5"/>
      <w:spacing w:val="15"/>
    </w:rPr>
  </w:style>
  <w:style w:type="paragraph" w:styleId="a6">
    <w:name w:val="Title"/>
    <w:basedOn w:val="a"/>
    <w:next w:val="a"/>
    <w:link w:val="Char2"/>
    <w:uiPriority w:val="10"/>
    <w:qFormat/>
    <w:rsid w:val="00C27E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6"/>
    <w:uiPriority w:val="10"/>
    <w:rsid w:val="00C27E35"/>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27E3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27E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C27E35"/>
    <w:rPr>
      <w:b/>
      <w:bCs/>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95480">
      <w:bodyDiv w:val="1"/>
      <w:marLeft w:val="0"/>
      <w:marRight w:val="0"/>
      <w:marTop w:val="0"/>
      <w:marBottom w:val="0"/>
      <w:divBdr>
        <w:top w:val="none" w:sz="0" w:space="0" w:color="auto"/>
        <w:left w:val="none" w:sz="0" w:space="0" w:color="auto"/>
        <w:bottom w:val="none" w:sz="0" w:space="0" w:color="auto"/>
        <w:right w:val="none" w:sz="0" w:space="0" w:color="auto"/>
      </w:divBdr>
      <w:divsChild>
        <w:div w:id="8141410">
          <w:marLeft w:val="0"/>
          <w:marRight w:val="0"/>
          <w:marTop w:val="0"/>
          <w:marBottom w:val="525"/>
          <w:divBdr>
            <w:top w:val="none" w:sz="0" w:space="0" w:color="auto"/>
            <w:left w:val="none" w:sz="0" w:space="0" w:color="auto"/>
            <w:bottom w:val="none" w:sz="0" w:space="0" w:color="auto"/>
            <w:right w:val="none" w:sz="0" w:space="0" w:color="auto"/>
          </w:divBdr>
        </w:div>
        <w:div w:id="1623657454">
          <w:marLeft w:val="0"/>
          <w:marRight w:val="0"/>
          <w:marTop w:val="0"/>
          <w:marBottom w:val="0"/>
          <w:divBdr>
            <w:top w:val="none" w:sz="0" w:space="0" w:color="auto"/>
            <w:left w:val="none" w:sz="0" w:space="0" w:color="auto"/>
            <w:bottom w:val="none" w:sz="0" w:space="0" w:color="auto"/>
            <w:right w:val="none" w:sz="0" w:space="0" w:color="auto"/>
          </w:divBdr>
        </w:div>
      </w:divsChild>
    </w:div>
    <w:div w:id="1158308718">
      <w:bodyDiv w:val="1"/>
      <w:marLeft w:val="0"/>
      <w:marRight w:val="0"/>
      <w:marTop w:val="0"/>
      <w:marBottom w:val="0"/>
      <w:divBdr>
        <w:top w:val="none" w:sz="0" w:space="0" w:color="auto"/>
        <w:left w:val="none" w:sz="0" w:space="0" w:color="auto"/>
        <w:bottom w:val="none" w:sz="0" w:space="0" w:color="auto"/>
        <w:right w:val="none" w:sz="0" w:space="0" w:color="auto"/>
      </w:divBdr>
    </w:div>
    <w:div w:id="1743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med.gr/ygeia/story/344601/sympliromata-diatrofis-poioi-ta-xreiazontai-kai-p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med.gr/TAG/%CE%B2%CE%B9%CF%84%CE%B1%CE%BC%CE%B9%CE%BD%CE%B5%CF%8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tropedia.gr/eidiseis/simpliromata-diatrofis-alithies-ke-mithi/33852/" TargetMode="External"/><Relationship Id="rId5" Type="http://schemas.openxmlformats.org/officeDocument/2006/relationships/footnotes" Target="footnotes.xml"/><Relationship Id="rId10" Type="http://schemas.openxmlformats.org/officeDocument/2006/relationships/hyperlink" Target="https://www.medlook.net/%CE%91%CE%B8%CE%BB%CE%B7%CF%84%CE%B9%CF%83%CE%BC%CF%8C%CF%82-%CE%BA%CE%B1%CE%B9-%CE%A5%CE%B3%CE%B5%CE%AF%CE%B1/1067.html" TargetMode="External"/><Relationship Id="rId4" Type="http://schemas.openxmlformats.org/officeDocument/2006/relationships/webSettings" Target="webSettings.xml"/><Relationship Id="rId9" Type="http://schemas.openxmlformats.org/officeDocument/2006/relationships/hyperlink" Target="http://www.eof.gr/web/guest/search"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921</Words>
  <Characters>4974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N</dc:creator>
  <cp:keywords/>
  <dc:description/>
  <cp:lastModifiedBy>ΟΛΓΑ ΟΙΚΟΝΟΜΙΔΟΥ</cp:lastModifiedBy>
  <cp:revision>8</cp:revision>
  <dcterms:created xsi:type="dcterms:W3CDTF">2019-01-27T20:55:00Z</dcterms:created>
  <dcterms:modified xsi:type="dcterms:W3CDTF">2019-01-27T21:14:00Z</dcterms:modified>
</cp:coreProperties>
</file>